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80" w:rsidRPr="00006480" w:rsidRDefault="00006480" w:rsidP="00006480">
      <w:pPr>
        <w:shd w:val="clear" w:color="auto" w:fill="FFFFFF"/>
        <w:spacing w:before="75" w:after="240" w:line="240" w:lineRule="auto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006480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APCU Offers Assistance to NRLCA Members </w:t>
      </w:r>
      <w:proofErr w:type="gramStart"/>
      <w:r w:rsidRPr="00006480">
        <w:rPr>
          <w:rFonts w:ascii="Times New Roman" w:eastAsia="Times New Roman" w:hAnsi="Times New Roman" w:cs="Times New Roman"/>
          <w:color w:val="333333"/>
          <w:sz w:val="30"/>
          <w:szCs w:val="30"/>
        </w:rPr>
        <w:t>During</w:t>
      </w:r>
      <w:proofErr w:type="gramEnd"/>
      <w:r w:rsidRPr="00006480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COVID-19 Crisis</w:t>
      </w:r>
    </w:p>
    <w:p w:rsidR="00006480" w:rsidRPr="00006480" w:rsidRDefault="00006480" w:rsidP="000064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006480" w:rsidRPr="00006480" w:rsidRDefault="00006480" w:rsidP="00006480">
      <w:pPr>
        <w:shd w:val="clear" w:color="auto" w:fill="FFFFFF"/>
        <w:spacing w:after="150" w:line="38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06480">
        <w:rPr>
          <w:rFonts w:ascii="Arial" w:eastAsia="Times New Roman" w:hAnsi="Arial" w:cs="Arial"/>
          <w:color w:val="333333"/>
          <w:sz w:val="24"/>
          <w:szCs w:val="24"/>
        </w:rPr>
        <w:t>APCU (Atlanta Postal Credit Union) has developed several programs to assist members financially during the COVID-19 crisis. For all NRLCA members who want to join the credit union to take advantage of these offers, APCU will cover the opening deposit on your behalf. Programs include:</w:t>
      </w:r>
    </w:p>
    <w:p w:rsidR="00006480" w:rsidRPr="00006480" w:rsidRDefault="00006480" w:rsidP="00006480">
      <w:pPr>
        <w:shd w:val="clear" w:color="auto" w:fill="FFFFFF"/>
        <w:spacing w:after="150" w:line="38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0648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06480" w:rsidRPr="00006480" w:rsidRDefault="00006480" w:rsidP="000064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8" w:lineRule="atLeast"/>
        <w:ind w:left="495"/>
        <w:rPr>
          <w:rFonts w:ascii="Arial" w:eastAsia="Times New Roman" w:hAnsi="Arial" w:cs="Arial"/>
          <w:color w:val="333333"/>
          <w:sz w:val="24"/>
          <w:szCs w:val="24"/>
        </w:rPr>
      </w:pPr>
      <w:r w:rsidRPr="00006480">
        <w:rPr>
          <w:rFonts w:ascii="Arial" w:eastAsia="Times New Roman" w:hAnsi="Arial" w:cs="Arial"/>
          <w:color w:val="333333"/>
          <w:sz w:val="24"/>
          <w:szCs w:val="24"/>
        </w:rPr>
        <w:t>Special Assistance Loans, allowing members to borrow up to $1,500 unsecured, at a rate as low as 4.99% with up to 18 months to repay – and a 90-day delay for the first payment</w:t>
      </w:r>
    </w:p>
    <w:p w:rsidR="00006480" w:rsidRPr="00006480" w:rsidRDefault="00006480" w:rsidP="000064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8" w:lineRule="atLeast"/>
        <w:ind w:left="495"/>
        <w:rPr>
          <w:rFonts w:ascii="Arial" w:eastAsia="Times New Roman" w:hAnsi="Arial" w:cs="Arial"/>
          <w:color w:val="333333"/>
          <w:sz w:val="24"/>
          <w:szCs w:val="24"/>
        </w:rPr>
      </w:pPr>
      <w:r w:rsidRPr="00006480">
        <w:rPr>
          <w:rFonts w:ascii="Arial" w:eastAsia="Times New Roman" w:hAnsi="Arial" w:cs="Arial"/>
          <w:color w:val="333333"/>
          <w:sz w:val="24"/>
          <w:szCs w:val="24"/>
        </w:rPr>
        <w:t>Automobile refinancing with a 60-day delay to the first payment</w:t>
      </w:r>
    </w:p>
    <w:p w:rsidR="00006480" w:rsidRPr="00006480" w:rsidRDefault="00006480" w:rsidP="000064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8" w:lineRule="atLeast"/>
        <w:ind w:left="495"/>
        <w:rPr>
          <w:rFonts w:ascii="Arial" w:eastAsia="Times New Roman" w:hAnsi="Arial" w:cs="Arial"/>
          <w:color w:val="333333"/>
          <w:sz w:val="24"/>
          <w:szCs w:val="24"/>
        </w:rPr>
      </w:pPr>
      <w:r w:rsidRPr="00006480">
        <w:rPr>
          <w:rFonts w:ascii="Arial" w:eastAsia="Times New Roman" w:hAnsi="Arial" w:cs="Arial"/>
          <w:color w:val="333333"/>
          <w:sz w:val="24"/>
          <w:szCs w:val="24"/>
        </w:rPr>
        <w:t>Skip-a-Pay for existing loans – two months with no fee</w:t>
      </w:r>
    </w:p>
    <w:p w:rsidR="00006480" w:rsidRPr="00006480" w:rsidRDefault="00006480" w:rsidP="000064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8" w:lineRule="atLeast"/>
        <w:ind w:left="495"/>
        <w:rPr>
          <w:rFonts w:ascii="Arial" w:eastAsia="Times New Roman" w:hAnsi="Arial" w:cs="Arial"/>
          <w:color w:val="333333"/>
          <w:sz w:val="24"/>
          <w:szCs w:val="24"/>
        </w:rPr>
      </w:pPr>
      <w:r w:rsidRPr="00006480">
        <w:rPr>
          <w:rFonts w:ascii="Arial" w:eastAsia="Times New Roman" w:hAnsi="Arial" w:cs="Arial"/>
          <w:color w:val="333333"/>
          <w:sz w:val="24"/>
          <w:szCs w:val="24"/>
        </w:rPr>
        <w:t>Small Business Paycheck Protection Program</w:t>
      </w:r>
    </w:p>
    <w:p w:rsidR="00006480" w:rsidRPr="00006480" w:rsidRDefault="00006480" w:rsidP="00006480">
      <w:pPr>
        <w:shd w:val="clear" w:color="auto" w:fill="FFFFFF"/>
        <w:spacing w:after="150" w:line="38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0648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06480" w:rsidRPr="00006480" w:rsidRDefault="00006480" w:rsidP="00006480">
      <w:pPr>
        <w:shd w:val="clear" w:color="auto" w:fill="FFFFFF"/>
        <w:spacing w:after="150" w:line="38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06480">
        <w:rPr>
          <w:rFonts w:ascii="Arial" w:eastAsia="Times New Roman" w:hAnsi="Arial" w:cs="Arial"/>
          <w:color w:val="333333"/>
          <w:sz w:val="24"/>
          <w:szCs w:val="24"/>
        </w:rPr>
        <w:t>For additional details and to find out how to join the credit union online, </w:t>
      </w:r>
      <w:hyperlink r:id="rId6" w:tgtFrame="_blank" w:history="1">
        <w:r w:rsidRPr="00006480">
          <w:rPr>
            <w:rFonts w:ascii="Arial" w:eastAsia="Times New Roman" w:hAnsi="Arial" w:cs="Arial"/>
            <w:color w:val="C60521"/>
            <w:sz w:val="24"/>
            <w:szCs w:val="24"/>
          </w:rPr>
          <w:t>please click here.</w:t>
        </w:r>
      </w:hyperlink>
      <w:r w:rsidRPr="0000648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06480" w:rsidRPr="00006480" w:rsidRDefault="00006480" w:rsidP="00006480">
      <w:pPr>
        <w:shd w:val="clear" w:color="auto" w:fill="FFFFFF"/>
        <w:spacing w:after="150" w:line="38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0648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06480" w:rsidRPr="00006480" w:rsidRDefault="00006480" w:rsidP="00006480">
      <w:pPr>
        <w:shd w:val="clear" w:color="auto" w:fill="FFFFFF"/>
        <w:spacing w:after="150" w:line="38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06480">
        <w:rPr>
          <w:rFonts w:ascii="Arial" w:eastAsia="Times New Roman" w:hAnsi="Arial" w:cs="Arial"/>
          <w:color w:val="333333"/>
          <w:sz w:val="24"/>
          <w:szCs w:val="24"/>
        </w:rPr>
        <w:t>And as always, NRLCA members can apply for an exclusive Visa Platinum Rewards Affinity credit card that returns a portion of income generated back to NRLCA. This product includes valuable, money-saving reward opportunities.</w:t>
      </w:r>
    </w:p>
    <w:p w:rsidR="0089168F" w:rsidRDefault="00006480">
      <w:hyperlink r:id="rId7" w:history="1">
        <w:r>
          <w:rPr>
            <w:rStyle w:val="Hyperlink"/>
          </w:rPr>
          <w:t>https://www.nrlca.org/News/1140</w:t>
        </w:r>
      </w:hyperlink>
      <w:bookmarkStart w:id="0" w:name="_GoBack"/>
      <w:bookmarkEnd w:id="0"/>
    </w:p>
    <w:sectPr w:rsidR="00891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1674"/>
    <w:multiLevelType w:val="multilevel"/>
    <w:tmpl w:val="29B8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80"/>
    <w:rsid w:val="00006480"/>
    <w:rsid w:val="0089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4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rlca.org/News/1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rlca.org/Documents/WebContent/EditorDocuments/APCU_COVID-19-Special-Assistance-NRLCA%20(1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1</cp:revision>
  <dcterms:created xsi:type="dcterms:W3CDTF">2020-04-18T15:00:00Z</dcterms:created>
  <dcterms:modified xsi:type="dcterms:W3CDTF">2020-04-18T15:00:00Z</dcterms:modified>
</cp:coreProperties>
</file>